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graveolens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15: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New Holland [Australia], introduced in 1820"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Maslin &amp; Murphy (2009: 201)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G. Don, Gen. Hist. 2: 404 (1832). This name was treated as a synonym of Acacia verniciflua A.Cunn. in Fl. Australia 11A: 596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