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tephrodermis</w:t>
      </w:r>
      <w:r>
        <w:t xml:space="preserve"> Brenan</w:t>
      </w:r>
      <w:r w:rsidR="00780DEE" w:rsidRPr="00780DEE">
        <w:rPr>
          <w:i/>
        </w:rPr>
        <w:t xml:space="preserve"> Kew Bull.</w:t>
      </w:r>
      <w:proofErr w:type="spellStart"/>
      <w:r w:rsidR="00780DEE">
        <w:t xml:space="preserve"> 32:549</w:t>
      </w:r>
      <w:proofErr w:type="spellEnd"/>
      <w:r w:rsidR="00780DEE">
        <w:t xml:space="preserve"> (1978)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Kyalangalilwa et al. (2013: 510)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tephrodermis</w:t>
      </w:r>
      <w:proofErr w:type="spellEnd"/>
      <w:r>
        <w:t xml:space="preserve"> (Brenan)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Tanzania, Bagamoyo Distr., Bana Forest Reserve, Mgaza 779 (K)</w:t>
      </w:r>
      <w:proofErr w:type="spellEnd"/>
      <w:r w:rsidRPr="009A6983">
        <w:rPr>
          <w:b/>
        </w:rPr>
        <w:t xml:space="preserve"> Source:</w:t>
      </w:r>
      <w:r>
        <w:t xml:space="preserve"> Ross (1979: 48)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