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coriacea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angustior</w:t>
      </w:r>
      <w:proofErr w:type="spellEnd"/>
      <w:r>
        <w:t xml:space="preserve"> Maiden</w:t>
      </w:r>
      <w:r w:rsidR="00780DEE" w:rsidRPr="00780DEE">
        <w:rPr>
          <w:i/>
        </w:rPr>
        <w:t xml:space="preserve"> Forest Fl. New South Wales</w:t>
      </w:r>
      <w:proofErr w:type="spellStart"/>
      <w:r w:rsidR="00780DEE">
        <w:t xml:space="preserve"> 7(4):154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Beta, Qld, June 1913, J.L. Boorman (NSW183183). (2) Prairie, 30 miles [48 km] E of Hughenden, Qld, 1 September 1913, R.H. Cambage 3961 (NSW). (3) Prairie, Qld, September 1918, J.R. Chisholm (NSW183181). (4) New Angledool, N.S.W., February 1900, A. Paddison (NSW183180).</w:t>
      </w:r>
      <w:proofErr w:type="spellEnd"/>
      <w:r w:rsidRPr="009A6983">
        <w:rPr>
          <w:b/>
        </w:rPr>
        <w:t xml:space="preserve"> Source:</w:t>
      </w:r>
      <w:r>
        <w:t xml:space="preserve"> Maslin &amp; van Leeuwen (2008: 150)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