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grandis</w:t>
      </w:r>
      <w:r>
        <w:t xml:space="preserve"> hort. ex Henfr.</w:t>
      </w:r>
      <w:r w:rsidR="00780DEE" w:rsidRPr="00780DEE">
        <w:rPr>
          <w:i/>
        </w:rPr>
        <w:t xml:space="preserve"> Gard. Mag. Bot.</w:t>
      </w:r>
      <w:proofErr w:type="spellStart"/>
      <w:r w:rsidR="00780DEE">
        <w:t xml:space="preserve"> 3:177</w:t>
      </w:r>
      <w:proofErr w:type="spellEnd"/>
      <w:r w:rsidR="00780DEE">
        <w:t xml:space="preserve"> (1851)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418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pulchella</w:t>
      </w:r>
      <w:proofErr w:type="spellEnd"/>
      <w:r>
        <w:t xml:space="preserve"> Meisn.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cultivated in the nursery of Messrs. Henderson, Pine Apple Place [Edgeware Road, London], n.v.</w:t>
      </w:r>
      <w:proofErr w:type="spellEnd"/>
      <w:r w:rsidRPr="009A6983">
        <w:rPr>
          <w:b/>
        </w:rPr>
        <w:t xml:space="preserve"> Source:</w:t>
      </w:r>
      <w:r>
        <w:t xml:space="preserve"> Fl. Australia 11B: 418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