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Farnesia odora</w:t>
      </w:r>
      <w:r>
        <w:t xml:space="preserve"> Gasp.</w:t>
      </w:r>
      <w:r w:rsidR="00780DEE" w:rsidRPr="00780DEE">
        <w:rPr>
          <w:i/>
        </w:rPr>
        <w:t xml:space="preserve"> Descr. Nuov. Gen. Leg.</w:t>
      </w:r>
      <w:proofErr w:type="spellStart"/>
      <w:r w:rsidR="00780DEE">
        <w:t xml:space="preserve"> :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&amp; Ebinger 2005): plate of Farnesia odora in Gasparrini (1836)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