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mearnsii</w:t>
      </w:r>
      <w:r>
        <w:t xml:space="preserve"> (De Wild.)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mearnsii</w:t>
      </w:r>
      <w:proofErr w:type="spellEnd"/>
      <w:r>
        <w:t xml:space="preserve"> De Wild.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mearnsii</w:t>
      </w:r>
      <w:r>
        <w:t xml:space="preserve"> De Wild.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