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filicifolium</w:t>
      </w:r>
      <w:r>
        <w:t xml:space="preserve"> (Cheel &amp; M.B.Welch)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filicifolia</w:t>
      </w:r>
      <w:proofErr w:type="spellEnd"/>
      <w:r>
        <w:t xml:space="preserve"> Cheel &amp; M.B.Welch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filicifolia</w:t>
      </w:r>
      <w:r>
        <w:t xml:space="preserve"> Cheel &amp; M.B.Welch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