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doratoxylon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laxiflora</w:t>
      </w:r>
      <w:proofErr w:type="spellEnd"/>
      <w:r>
        <w:t xml:space="preserve"> Domin</w:t>
      </w:r>
      <w:r w:rsidR="00780DEE" w:rsidRPr="00780DEE">
        <w:rPr>
          <w:i/>
        </w:rPr>
        <w:t xml:space="preserve"> Biblioth. Bot.</w:t>
      </w:r>
      <w:proofErr w:type="spellStart"/>
      <w:r w:rsidR="00780DEE">
        <w:t xml:space="preserve"> 89:268</w:t>
      </w:r>
      <w:proofErr w:type="spellEnd"/>
      <w:r w:rsidR="00780DEE">
        <w:t xml:space="preserve"> (1926)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11B: 274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shirleyi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Maiden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