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mangium</w:t>
      </w:r>
      <w:r>
        <w:t xml:space="preserve"> (Willd.)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2:352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172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mangium</w:t>
      </w:r>
      <w:proofErr w:type="spellEnd"/>
      <w:r>
        <w:t xml:space="preserve"> Willd.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mangium</w:t>
      </w:r>
      <w:r>
        <w:t xml:space="preserve">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