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holosericea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multispirea</w:t>
      </w:r>
      <w:proofErr w:type="spellEnd"/>
      <w:r>
        <w:t xml:space="preserve"> sens. C.T.White</w:t>
      </w:r>
      <w:r w:rsidR="00780DEE" w:rsidRPr="00780DEE">
        <w:rPr>
          <w:i/>
        </w:rPr>
        <w:t xml:space="preserve"> Contr. Arnold Arbor.</w:t>
      </w:r>
      <w:proofErr w:type="spellStart"/>
      <w:r w:rsidR="00780DEE">
        <w:t xml:space="preserve"> 4:42</w:t>
      </w:r>
      <w:proofErr w:type="spellEnd"/>
      <w:r w:rsidR="00780DEE">
        <w:t xml:space="preserve"> (1933)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Pedley (1978: 170)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mangium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Willd.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pro. syn.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