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pennatula</w:t>
      </w:r>
      <w:r>
        <w:t xml:space="preserve"> (Schltdl. &amp; Cham.)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87(3):164</w:t>
      </w:r>
      <w:proofErr w:type="spellEnd"/>
      <w:r w:rsidR="00780DEE">
        <w:t xml:space="preserve"> (2005)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CENTRAL AMERICA [N]: El Salvador, Guatemala, Honduras, Mexico, Nicaragua. INDIAN OCEAN [I]: Reunion Island. SOUTH AMERICA [N]: Colombia, Ecuador, Peru, Venezuela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2 infraspecific taxa (var.parvicephala, var.pennatula)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Inga pennatula</w:t>
      </w:r>
      <w:r>
        <w:t xml:space="preserve"> Schltdl. &amp; Cham.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Inga pennatula</w:t>
      </w:r>
      <w:r>
        <w:t xml:space="preserve"> Schltdl. &amp; Cham.</w:t>
      </w:r>
      <w:r>
        <w:t xml:space="preserve"> (1830)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pennatula</w:t>
      </w:r>
      <w:r>
        <w:t xml:space="preserve"> (Schltdl. &amp; Cham.) Benth.</w:t>
      </w:r>
      <w:r>
        <w:t xml:space="preserve"> (1842)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Poponax pennatula</w:t>
      </w:r>
      <w:r>
        <w:t xml:space="preserve"> (Schltdl. &amp; Cham.) Britton &amp; Rose</w:t>
      </w:r>
      <w:r>
        <w:t xml:space="preserve"> (1928)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lanata</w:t>
      </w:r>
      <w:r>
        <w:t xml:space="preserve"> M.Martens &amp; Galeotti</w:t>
      </w:r>
      <w:r>
        <w:t xml:space="preserve"> (1843)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Pithecellobium minutissimum</w:t>
      </w:r>
      <w:r>
        <w:t xml:space="preserve"> M.E.Jones</w:t>
      </w:r>
      <w:r>
        <w:t xml:space="preserve"> (1933)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Inga pennatula</w:t>
      </w:r>
      <w:r>
        <w:t xml:space="preserve"> Schltdl. &amp; Cham.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5:593</w:t>
      </w:r>
      <w:proofErr w:type="spellEnd"/>
      <w:r w:rsidR="00780DEE">
        <w:t xml:space="preserve"> (1830)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&amp;amp; Ebinger (2005: 164)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pennatula</w:t>
      </w:r>
      <w:proofErr w:type="spellEnd"/>
      <w:r>
        <w:t xml:space="preserve"> (Schltdl. &amp; Cham.)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Seigler &amp; Ebinger 2005): Mexico. Veracruz. municipio de Xico, region of Jalapa, Hacienda de la Laguna, Aug. 1828, C. Schiede &amp; F. Deppe s.n. (HAL)</w:t>
      </w:r>
      <w:proofErr w:type="spellEnd"/>
      <w:r w:rsidRPr="009A6983">
        <w:rPr>
          <w:b/>
        </w:rPr>
        <w:t xml:space="preserve"> Source:</w:t>
      </w:r>
      <w:r>
        <w:t xml:space="preserve"> Seigler &amp; Ebinger (2005: 164)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pennatula</w:t>
      </w:r>
      <w:r>
        <w:t xml:space="preserve"> (Schltdl. &amp; Cham.)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1:390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&amp;amp; Ebinger (2005: 164)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pennatula</w:t>
      </w:r>
      <w:proofErr w:type="spellEnd"/>
      <w:r>
        <w:t xml:space="preserve"> (Schltdl. &amp; Cham.)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Inga pennatula</w:t>
      </w:r>
      <w:r>
        <w:t xml:space="preserve"> Schltdl. &amp; Cham.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Poponax pennatula</w:t>
      </w:r>
      <w:r>
        <w:t xml:space="preserve"> (Schltdl. &amp; Cham.)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23:88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&amp;amp; Ebinger (2005: 164)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pennatula</w:t>
      </w:r>
      <w:proofErr w:type="spellEnd"/>
      <w:r>
        <w:t xml:space="preserve"> (Schltdl. &amp; Cham.)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Inga pennatula</w:t>
      </w:r>
      <w:r>
        <w:t xml:space="preserve"> Schltdl. &amp; Cham.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lanata</w:t>
      </w:r>
      <w:r>
        <w:t xml:space="preserve"> M.Martens &amp; Galeotti</w:t>
      </w:r>
      <w:r w:rsidR="00780DEE" w:rsidRPr="00780DEE">
        <w:rPr>
          <w:i/>
        </w:rPr>
        <w:t xml:space="preserve"> Bull. Acad. Roy. Sci. Bruxelles</w:t>
      </w:r>
      <w:proofErr w:type="spellStart"/>
      <w:r w:rsidR="00780DEE">
        <w:t xml:space="preserve"> 10:315</w:t>
      </w:r>
      <w:proofErr w:type="spellEnd"/>
      <w:r w:rsidR="00780DEE">
        <w:t xml:space="preserve"> (1843)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&amp;amp; Ebinger (2005: 164)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pennatula</w:t>
      </w:r>
      <w:proofErr w:type="spellEnd"/>
      <w:r>
        <w:t xml:space="preserve"> (Schltdl. &amp; Cham.)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Oaxaca. Misteca Alta, Apr. 1840, a 7-8,000 pieds, H. Galeotti 3231 (BR); isotypes: P, G</w:t>
      </w:r>
      <w:proofErr w:type="spellEnd"/>
      <w:r w:rsidRPr="009A6983">
        <w:rPr>
          <w:b/>
        </w:rPr>
        <w:t xml:space="preserve"> Source:</w:t>
      </w:r>
      <w:r>
        <w:t xml:space="preserve"> Seigler &amp; Ebinger (2005: 164)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Pithecellobium minutissimum</w:t>
      </w:r>
      <w:r>
        <w:t xml:space="preserve"> M.E.Jones</w:t>
      </w:r>
      <w:r w:rsidR="00780DEE" w:rsidRPr="00780DEE">
        <w:rPr>
          <w:i/>
        </w:rPr>
        <w:t xml:space="preserve"> Contr. W. Bot.</w:t>
      </w:r>
      <w:proofErr w:type="spellStart"/>
      <w:r w:rsidR="00780DEE">
        <w:t xml:space="preserve"> 18:38</w:t>
      </w:r>
      <w:proofErr w:type="spellEnd"/>
      <w:r w:rsidR="00780DEE">
        <w:t xml:space="preserve"> (1933)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&amp;amp; Ebinger (2005: 164)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pennatula</w:t>
      </w:r>
      <w:proofErr w:type="spellEnd"/>
      <w:r>
        <w:t xml:space="preserve"> (Schltdl. &amp; Cham.)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Jalisco. Guadalajara, La Barranca, 25 Nov. 1930, M.E. Jones 27266a (RSA-POM)</w:t>
      </w:r>
      <w:proofErr w:type="spellEnd"/>
      <w:r w:rsidRPr="009A6983">
        <w:rPr>
          <w:b/>
        </w:rPr>
        <w:t xml:space="preserve"> Source:</w:t>
      </w:r>
      <w:r>
        <w:t xml:space="preserve"> Seigler &amp; Ebinger (2005: 164)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