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graniticum</w:t>
      </w:r>
      <w:r>
        <w:t xml:space="preserve"> (Maiden)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2:349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277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granitica</w:t>
      </w:r>
      <w:proofErr w:type="spellEnd"/>
      <w:r>
        <w:t xml:space="preserve"> Maiden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doratoxylon</w:t>
      </w:r>
      <w:r>
        <w:t xml:space="preserve"> var.</w:t>
      </w:r>
      <w:r w:rsidRPr="00815E7D">
        <w:rPr>
          <w:i/>
        </w:rPr>
        <w:t xml:space="preserve"> ovata</w:t>
      </w:r>
      <w:r>
        <w:t xml:space="preserve"> Maiden &amp; Betche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