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doratoxylon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ovata</w:t>
      </w:r>
      <w:proofErr w:type="spellEnd"/>
      <w:r>
        <w:t xml:space="preserve"> Maiden &amp; Betche</w:t>
      </w:r>
      <w:r w:rsidR="00780DEE" w:rsidRPr="00780DEE">
        <w:rPr>
          <w:i/>
        </w:rPr>
        <w:t xml:space="preserve"> Proc. Linn. Soc. New South Wales</w:t>
      </w:r>
      <w:proofErr w:type="spellStart"/>
      <w:r w:rsidR="00780DEE">
        <w:t xml:space="preserve"> 30:362</w:t>
      </w:r>
      <w:proofErr w:type="spellEnd"/>
      <w:r w:rsidR="00780DEE">
        <w:t xml:space="preserve"> (1905)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277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granitica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Maiden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Howell, [near Tingha], N.S.W., [1904 in protologue, Aug. 1905 on specimen label], J.H. Maiden &amp; J.L. Boorman (NSW). (2) Stanthorpe, Qld, July 1904, J.L. Boorman (BRI, K, NSW). (3) Crow’s Nest, Aug. 1919, F.H. Kenny (BRI n.v., NSW)</w:t>
      </w:r>
      <w:proofErr w:type="spellEnd"/>
      <w:r w:rsidRPr="009A6983">
        <w:rPr>
          <w:b/>
        </w:rPr>
        <w:t xml:space="preserve"> Source:</w:t>
      </w:r>
      <w:r>
        <w:t xml:space="preserve"> Fl. Australia 11B: 277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