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minuta</w:t>
      </w:r>
      <w:proofErr w:type="spellEnd"/>
      <w:r>
        <w:t xml:space="preserve"> (M.E.Jones)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minutum</w:t>
      </w:r>
      <w:r>
        <w:t xml:space="preserve"> M.E.Jones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minutum</w:t>
      </w:r>
      <w:r>
        <w:t xml:space="preserve"> M.E.Jones</w:t>
      </w:r>
      <w:r>
        <w:t xml:space="preserve"> (1933)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minuta</w:t>
      </w:r>
      <w:r>
        <w:t xml:space="preserve"> (M.E.Jones) R.M.Beauch.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minuta</w:t>
      </w:r>
      <w:r w:rsidR="00041308">
        <w:t xml:space="preserve"> subsp.</w:t>
      </w:r>
      <w:r w:rsidR="00041308" w:rsidRPr="00815E7D">
        <w:rPr>
          <w:i/>
        </w:rPr>
        <w:t xml:space="preserve"> minuta</w:t>
      </w:r>
      <w:r>
        <w:t xml:space="preserve"> (M.E.Jones) R.M.Beauch.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subsp.</w:t>
      </w:r>
      <w:r w:rsidR="00041308" w:rsidRPr="00815E7D">
        <w:rPr>
          <w:i/>
        </w:rPr>
        <w:t xml:space="preserve"> minuta</w:t>
      </w:r>
      <w:r>
        <w:t xml:space="preserve"> (M.E.Jones) Ebinger, Seigler &amp; Clarke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minutum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(M.E.Jones)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California. Cacachilla Mts., 2 Oct. 1930, M.E. Jones 27265 (POM-RSA)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minuta</w:t>
      </w:r>
      <w:r>
        <w:t xml:space="preserve"> (M.E.Jones) R.M.Beauch.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46:5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(M.E.Jones)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minutum</w:t>
      </w:r>
      <w:r>
        <w:t xml:space="preserve"> M.E.Jones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minuta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minuta</w:t>
      </w:r>
      <w:proofErr w:type="spellEnd"/>
      <w:r>
        <w:t xml:space="preserve"> (M.E.Jones) R.M.Beauch.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46:7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minuta</w:t>
      </w:r>
      <w:proofErr w:type="spellEnd"/>
      <w:r>
        <w:t xml:space="preserve"> (M.E.Jones)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minuta subsp. densiflora R.M.Beauch.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minuta</w:t>
      </w:r>
      <w:proofErr w:type="spellEnd"/>
      <w:r>
        <w:t xml:space="preserve"> (M.E.Jones) Ebinger, Seigler &amp; Clarke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minuta</w:t>
      </w:r>
      <w:proofErr w:type="spellEnd"/>
      <w:r>
        <w:t xml:space="preserve"> (M.E.Jones)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minutum</w:t>
      </w:r>
      <w:r>
        <w:t xml:space="preserve"> M.E.Jones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