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acradenium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acradenia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Racospermum acradenia.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acradenia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