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stenocarpa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2:403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311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brachystachya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Yaginya Mtn [Scrope Range, c. 65 km E of Broken Hill, N.S.W.], 6 Nov. 1860, [H. Beckler] Victorian Expedition (K)</w:t>
      </w:r>
      <w:proofErr w:type="spellEnd"/>
      <w:r w:rsidRPr="009A6983">
        <w:rPr>
          <w:b/>
        </w:rPr>
        <w:t xml:space="preserve"> Source:</w:t>
      </w:r>
      <w:r>
        <w:t xml:space="preserve"> Fl. Australia 11B: 311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