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ruscifolia</w:t>
      </w:r>
      <w:r>
        <w:t xml:space="preserve"> A.Cunn. ex G.Don</w:t>
      </w:r>
      <w:r w:rsidR="00780DEE" w:rsidRPr="00780DEE">
        <w:rPr>
          <w:i/>
        </w:rPr>
        <w:t xml:space="preserve"> Gen. Hist.</w:t>
      </w:r>
      <w:proofErr w:type="spellStart"/>
      <w:r w:rsidR="00780DEE">
        <w:t xml:space="preserve"> 2:407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Fl. Australia 11B: 384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verticillata</w:t>
      </w:r>
      <w:proofErr w:type="spellEnd"/>
      <w:r>
        <w:t xml:space="preserve"> (A.Cunn. ex G.Don) Court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New Holland [Australia], s.d., A. Cunningham s.n (n.v.)</w:t>
      </w:r>
      <w:proofErr w:type="spellEnd"/>
      <w:r w:rsidRPr="009A6983">
        <w:rPr>
          <w:b/>
        </w:rPr>
        <w:t xml:space="preserve"> Source:</w:t>
      </w:r>
      <w:r>
        <w:t xml:space="preserve"> Fl. Australia 11B: 384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