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longifolia</w:t>
      </w:r>
      <w:proofErr w:type="spellStart"/>
      <w:r w:rsidRPr="007C1DDC">
        <w:rPr>
          <w:b/>
        </w:rPr>
        <w:t xml:space="preserve"> subvar.</w:t>
      </w:r>
      <w:proofErr w:type="spellEnd"/>
      <w:proofErr w:type="spellStart"/>
      <w:r w:rsidRPr="007C1DDC">
        <w:rPr>
          <w:b/>
          <w:i/>
        </w:rPr>
        <w:t xml:space="preserve"> obtusifolia</w:t>
      </w:r>
      <w:proofErr w:type="spellEnd"/>
      <w:r>
        <w:t xml:space="preserve"> (A.Cunn.) Domin</w:t>
      </w:r>
      <w:r w:rsidR="00780DEE" w:rsidRPr="00780DEE">
        <w:rPr>
          <w:i/>
        </w:rPr>
        <w:t xml:space="preserve"> Biblioth. Bot.</w:t>
      </w:r>
      <w:proofErr w:type="spellStart"/>
      <w:r w:rsidR="00780DEE">
        <w:t xml:space="preserve"> 89:266</w:t>
      </w:r>
      <w:proofErr w:type="spellEnd"/>
      <w:r w:rsidR="00780DEE">
        <w:t xml:space="preserve"> (1926)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invalid.   Source. Fl. Australia 11B: 370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obtusifolia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A.Cunn.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inval. as A. longifolia var. typica subvar. obtusifolia, where var. typica is illegitimate (nom. superfl., Type variety).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obtusifolia</w:t>
      </w:r>
      <w:r>
        <w:t xml:space="preserve"> A.Cunn.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