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alata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genuina</w:t>
      </w:r>
      <w:proofErr w:type="spellEnd"/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1:4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alata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R.Br.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variety). Given as nom. inval. in Fl. Australia 11A: 431 (2001).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alata</w:t>
      </w:r>
      <w:r>
        <w:t xml:space="preserve">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