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uniglandulosa</w:t>
      </w:r>
      <w:r>
        <w:t xml:space="preserve"> Seem. &amp; J.A.Schmidt</w:t>
      </w:r>
      <w:r w:rsidR="00780DEE" w:rsidRPr="00780DEE">
        <w:rPr>
          <w:i/>
        </w:rPr>
        <w:t xml:space="preserve"> Flora</w:t>
      </w:r>
      <w:proofErr w:type="spellStart"/>
      <w:r w:rsidR="00780DEE">
        <w:t xml:space="preserve"> 27:495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431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alata</w:t>
      </w:r>
      <w:proofErr w:type="spellEnd"/>
      <w:r>
        <w:t xml:space="preserve"> R.Br.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cultivated, Hanover botanic garden in 1844, as A. latifrons (HBG, specimen ex herb. J.A. Schmidt)</w:t>
      </w:r>
      <w:proofErr w:type="spellEnd"/>
      <w:r w:rsidRPr="009A6983">
        <w:rPr>
          <w:b/>
        </w:rPr>
        <w:t xml:space="preserve"> Source:</w:t>
      </w:r>
      <w:r>
        <w:t xml:space="preserve"> Fl. Australia 11A: 431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