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melanoxylon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arcuata</w:t>
      </w:r>
      <w:proofErr w:type="spellEnd"/>
      <w:r>
        <w:t xml:space="preserve"> (Sieber ex Spreng.) Ser.</w:t>
      </w:r>
      <w:r w:rsidR="00780DEE" w:rsidRPr="00780DEE">
        <w:rPr>
          <w:i/>
        </w:rPr>
        <w:t xml:space="preserve"> Fl. Jard.</w:t>
      </w:r>
      <w:proofErr w:type="spellStart"/>
      <w:r w:rsidR="00780DEE">
        <w:t xml:space="preserve"> 3:497</w:t>
      </w:r>
      <w:proofErr w:type="spellEnd"/>
      <w:r w:rsidR="00780DEE">
        <w:t xml:space="preserve"> (1849)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141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melanoxylon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R.Br.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arcuata</w:t>
      </w:r>
      <w:r>
        <w:t xml:space="preserve"> Sieber ex Spreng.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