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colletioides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typica</w:t>
      </w:r>
      <w:proofErr w:type="spellEnd"/>
      <w:r>
        <w:t xml:space="preserve"> Domin</w:t>
      </w:r>
      <w:r w:rsidR="00780DEE" w:rsidRPr="00780DEE">
        <w:rPr>
          <w:i/>
        </w:rPr>
        <w:t xml:space="preserve"> Vestn. Kral. Ceske Spolecn. Nauk, Tr. Mat.-Prir.</w:t>
      </w:r>
      <w:proofErr w:type="spellStart"/>
      <w:r w:rsidR="00780DEE">
        <w:t xml:space="preserve"> 2:43</w:t>
      </w:r>
      <w:proofErr w:type="spellEnd"/>
      <w:r w:rsidR="00780DEE">
        <w:t xml:space="preserve"> (1923)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11B: 68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colletioides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(This is the Type variety).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colletioides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