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binervata</w:t>
      </w:r>
      <w:r>
        <w:t xml:space="preserve"> Dehnh.</w:t>
      </w:r>
      <w:r w:rsidR="00780DEE" w:rsidRPr="00780DEE">
        <w:rPr>
          <w:i/>
        </w:rPr>
        <w:t xml:space="preserve"> Cat. Horti Camald., 2nd edn</w:t>
      </w:r>
      <w:proofErr w:type="spellStart"/>
      <w:r w:rsidR="00780DEE">
        <w:t xml:space="preserve"> :17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“Nov. Holl. Flor. Mart.”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the Camalduli botanic garden, Naples, Italy, F. Dehnhardt (W)</w:t>
      </w:r>
      <w:proofErr w:type="spellEnd"/>
      <w:r w:rsidRPr="009A6983">
        <w:rPr>
          <w:b/>
        </w:rPr>
        <w:t xml:space="preserve"> Source:</w:t>
      </w:r>
      <w:r>
        <w:t xml:space="preserve"> Maslin &amp; Murphy (2009: 216)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