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ulicifolia</w:t>
      </w:r>
      <w:r>
        <w:t xml:space="preserve"> Salisb.</w:t>
      </w:r>
      <w:r w:rsidR="00780DEE" w:rsidRPr="00780DEE">
        <w:rPr>
          <w:i/>
        </w:rPr>
        <w:t xml:space="preserve"> Prodr. Stirp. Chap. Allerton</w:t>
      </w:r>
      <w:proofErr w:type="spellStart"/>
      <w:r w:rsidR="00780DEE">
        <w:t xml:space="preserve"> :324</w:t>
      </w:r>
      <w:proofErr w:type="spellEnd"/>
      <w:r w:rsidR="00780DEE">
        <w:t xml:space="preserve"> (1796)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T: near Port Jackson, N.S.W., D. Burton (n.v.)</w:t>
      </w:r>
      <w:proofErr w:type="spellEnd"/>
      <w:r w:rsidRPr="009A6983">
        <w:rPr>
          <w:b/>
        </w:rPr>
        <w:t xml:space="preserve"> Source:</w:t>
      </w:r>
      <w:r>
        <w:t xml:space="preserve"> Fl. Australia 11A: 467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