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odorata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3:67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(cf. Art. 43, IBCN, 1988).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