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Chithonanthus restiaceus</w:t>
      </w:r>
      <w:r>
        <w:t xml:space="preserve"> (Benth.) Lehm.</w:t>
      </w:r>
      <w:r w:rsidR="00780DEE" w:rsidRPr="00780DEE">
        <w:rPr>
          <w:i/>
        </w:rPr>
        <w:t xml:space="preserve"> in J.G.C.Lehmann, Pl. Preiss.</w:t>
      </w:r>
      <w:proofErr w:type="spellStart"/>
      <w:r w:rsidR="00780DEE">
        <w:t xml:space="preserve"> 2:368</w:t>
      </w:r>
      <w:proofErr w:type="spellEnd"/>
      <w:r w:rsidR="00780DEE">
        <w:t xml:space="preserve"> (1848)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Fl. Australia 11A: 426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restiacea</w:t>
      </w:r>
      <w:proofErr w:type="spellEnd"/>
      <w:r>
        <w:t xml:space="preserve"> Benth.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restiacea</w:t>
      </w:r>
      <w:r>
        <w:t xml:space="preserve"> Benth.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