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prominens</w:t>
      </w:r>
      <w:proofErr w:type="spellEnd"/>
      <w:r>
        <w:t xml:space="preserve"> (A.Cunn. ex G.Don) C.Moore &amp; Betche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prominens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prominens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