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cephalobotrya</w:t>
      </w:r>
      <w:r w:rsidR="00AD1615">
        <w:t xml:space="preserve"> ms</w:t>
      </w:r>
      <w:r>
        <w:t xml:space="preserve"> F.Muell.</w:t>
      </w:r>
      <w:r w:rsidR="00780DEE" w:rsidRPr="00780DEE">
        <w:rPr>
          <w:i/>
        </w:rPr>
        <w:t xml:space="preserve"> in sched.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Fl. Australia 11A: 326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prominens</w:t>
      </w:r>
      <w:proofErr w:type="spellEnd"/>
      <w:r>
        <w:t xml:space="preserve"> </w:t>
      </w:r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manuscript name of F. Mueller, found on a sheet at K from "Western interior" and listed by G. Bentham, Linnaea 26: 620 (1855) under A. prominens.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