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Mimosa paradoxa</w:t>
      </w:r>
      <w:r>
        <w:t xml:space="preserve"> (DC.) Poir.</w:t>
      </w:r>
      <w:r w:rsidR="00780DEE" w:rsidRPr="00780DEE">
        <w:rPr>
          <w:i/>
        </w:rPr>
        <w:t xml:space="preserve"> Encycl.</w:t>
      </w:r>
      <w:proofErr w:type="spellStart"/>
      <w:r w:rsidR="00780DEE">
        <w:t xml:space="preserve"> Suppl. 5:529</w:t>
      </w:r>
      <w:proofErr w:type="spellEnd"/>
      <w:r w:rsidR="00780DEE">
        <w:t xml:space="preserve"> (1817)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invalid.   Source. Fl. Australia 11A: 593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paradoxa</w:t>
      </w:r>
      <w:proofErr w:type="spellEnd"/>
      <w:r>
        <w:t xml:space="preserve"> DC.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invalid (combination not actually made), following G. Perry &amp; P.G. Wilson (pers. comm. 1990).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