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armata</w:t>
      </w:r>
      <w:r>
        <w:t xml:space="preserve"> (R.Br.) Poir.</w:t>
      </w:r>
      <w:r w:rsidR="00780DEE" w:rsidRPr="00780DEE">
        <w:rPr>
          <w:i/>
        </w:rPr>
        <w:t xml:space="preserve"> Encycl.</w:t>
      </w:r>
      <w:proofErr w:type="spellStart"/>
      <w:r w:rsidR="00780DEE">
        <w:t xml:space="preserve"> Suppl. 5:530</w:t>
      </w:r>
      <w:proofErr w:type="spellEnd"/>
      <w:r w:rsidR="00780DEE">
        <w:t xml:space="preserve"> (1817)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Fl. Australia 11A: 593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invalid (combination not actually made), following G. Perry &amp; P.G. Wilson (pers. comm. 1990).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armata</w:t>
      </w:r>
      <w:r>
        <w:t xml:space="preserve"> R.Br.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