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janzenii</w:t>
      </w:r>
      <w:r>
        <w:t xml:space="preserve"> (Ebinger &amp; Seigler)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87(3):160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janzenii</w:t>
      </w:r>
      <w:r>
        <w:t xml:space="preserve"> Ebinger &amp; Seigler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janzenii</w:t>
      </w:r>
      <w:r>
        <w:t xml:space="preserve"> Ebinger &amp; Seigler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janzenii</w:t>
      </w:r>
      <w:r>
        <w:t xml:space="preserve"> Ebinger &amp; Seigler</w:t>
      </w:r>
      <w:r w:rsidR="00780DEE" w:rsidRPr="00780DEE">
        <w:rPr>
          <w:i/>
        </w:rPr>
        <w:t xml:space="preserve"> S.W. Naturalist</w:t>
      </w:r>
      <w:proofErr w:type="spellStart"/>
      <w:r w:rsidR="00780DEE">
        <w:t xml:space="preserve"> 32:245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janzenii</w:t>
      </w:r>
      <w:proofErr w:type="spellEnd"/>
      <w:r>
        <w:t xml:space="preserve"> (Ebinger &amp; Seigler)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Tabasco. 9.8 miles W of Lázaro Cárdenas on hwy. 180, 17 Jun. 1966, D.H. Janzen 515 (MO); isotypes: BM, CAS, F,
GH, MICH, MO, UC, US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