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praemorsa</w:t>
      </w:r>
      <w:r>
        <w:t xml:space="preserve"> Graham</w:t>
      </w:r>
      <w:r w:rsidR="00780DEE" w:rsidRPr="00780DEE">
        <w:rPr>
          <w:i/>
        </w:rPr>
        <w:t xml:space="preserve"> Edinburgh New Philos. J.</w:t>
      </w:r>
      <w:proofErr w:type="spellStart"/>
      <w:r w:rsidR="00780DEE">
        <w:t xml:space="preserve"> 14:370</w:t>
      </w:r>
      <w:proofErr w:type="spellEnd"/>
      <w:r w:rsidR="00780DEE">
        <w:t xml:space="preserve"> (1833)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11A: 499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syn. sub Acacia decipiens var. praemorsa.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