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decipiens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multiflora</w:t>
      </w:r>
      <w:proofErr w:type="spellEnd"/>
      <w:r>
        <w:t xml:space="preserve"> Ser.</w:t>
      </w:r>
      <w:r w:rsidR="00780DEE" w:rsidRPr="00780DEE">
        <w:rPr>
          <w:i/>
        </w:rPr>
        <w:t xml:space="preserve"> Fl. Jard.</w:t>
      </w:r>
      <w:proofErr w:type="spellStart"/>
      <w:r w:rsidR="00780DEE">
        <w:t xml:space="preserve"> 3:481</w:t>
      </w:r>
      <w:proofErr w:type="spellEnd"/>
      <w:r w:rsidR="00780DEE">
        <w:t xml:space="preserve"> (1849)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499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trapezoidea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(DC.) Don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presumably cultivated, specimen annotated Acacia decipiens var. multiflora (LY)</w:t>
      </w:r>
      <w:proofErr w:type="spellEnd"/>
      <w:r w:rsidRPr="009A6983">
        <w:rPr>
          <w:b/>
        </w:rPr>
        <w:t xml:space="preserve"> Source:</w:t>
      </w:r>
      <w:r>
        <w:t xml:space="preserve"> Fl. Australia 11A: 499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