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linearis</w:t>
      </w:r>
      <w:r>
        <w:t xml:space="preserve"> J.C.Wendl.</w:t>
      </w:r>
      <w:r w:rsidR="00780DEE" w:rsidRPr="00780DEE">
        <w:rPr>
          <w:i/>
        </w:rPr>
        <w:t xml:space="preserve"> Bot. Beob.</w:t>
      </w:r>
      <w:proofErr w:type="spellStart"/>
      <w:r w:rsidR="00780DEE">
        <w:t xml:space="preserve"> :56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'Vaterland: Sudsee?Inseln. (wie oben)' (GOET - sheet labelled Mimosa pinifolia, also annotated 'linearis' by J.C.Wendland)</w:t>
      </w:r>
      <w:proofErr w:type="spellEnd"/>
      <w:r w:rsidRPr="009A6983">
        <w:rPr>
          <w:b/>
        </w:rPr>
        <w:t xml:space="preserve"> Source:</w:t>
      </w:r>
      <w:r>
        <w:t xml:space="preserve"> Fl. Australia 11A: 335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