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wayi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1:272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'southern variant'.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