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decipiens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elongata</w:t>
      </w:r>
      <w:proofErr w:type="spellEnd"/>
      <w:r>
        <w:t xml:space="preserve"> sens. Meisn.</w:t>
      </w:r>
      <w:r w:rsidR="00780DEE" w:rsidRPr="00780DEE">
        <w:rPr>
          <w:i/>
        </w:rPr>
        <w:t xml:space="preserve"> in J.G.C.Lehmann, Pl. Preiss.</w:t>
      </w:r>
      <w:proofErr w:type="spellStart"/>
      <w:r w:rsidR="00780DEE">
        <w:t xml:space="preserve"> 1:9</w:t>
      </w:r>
      <w:proofErr w:type="spellEnd"/>
      <w:r w:rsidR="00780DEE">
        <w:t xml:space="preserve"> (1844)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Fl. Australia 11A: 500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incrassata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Hook.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