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daemon</w:t>
      </w:r>
      <w:r>
        <w:t xml:space="preserve"> (Ekman &amp; Urb.) Seigler &amp; Ebinger</w:t>
      </w:r>
      <w:r w:rsidR="00780DEE" w:rsidRPr="00780DEE">
        <w:rPr>
          <w:i/>
        </w:rPr>
        <w:t xml:space="preserve"> Phytologia</w:t>
      </w:r>
      <w:proofErr w:type="spellStart"/>
      <w:r w:rsidR="00780DEE">
        <w:t xml:space="preserve"> 87(3):155</w:t>
      </w:r>
      <w:proofErr w:type="spellEnd"/>
      <w:r w:rsidR="00780DEE">
        <w:t xml:space="preserve"> (2005)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CARIBBEAN [N]: Cuba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daemon</w:t>
      </w:r>
      <w:r>
        <w:t xml:space="preserve"> Ekman &amp; Urb.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daemon</w:t>
      </w:r>
      <w:r>
        <w:t xml:space="preserve"> Ekman &amp; Urb.</w:t>
      </w:r>
      <w:r>
        <w:t xml:space="preserve"> (1928)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Feracacia daemon</w:t>
      </w:r>
      <w:r>
        <w:t xml:space="preserve"> (Ekman &amp; Urb.) Britton &amp; Rose</w:t>
      </w:r>
      <w:r>
        <w:t xml:space="preserve"> (1928)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daemon</w:t>
      </w:r>
      <w:r>
        <w:t xml:space="preserve"> Ekman &amp; Urb.</w:t>
      </w:r>
      <w:r w:rsidR="00780DEE" w:rsidRPr="00780DEE">
        <w:rPr>
          <w:i/>
        </w:rPr>
        <w:t xml:space="preserve"> Symb. Antill.</w:t>
      </w:r>
      <w:proofErr w:type="spellStart"/>
      <w:r w:rsidR="00780DEE">
        <w:t xml:space="preserve"> 9:438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Clarke et al. (2009: 96)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daemon</w:t>
      </w:r>
      <w:proofErr w:type="spellEnd"/>
      <w:r>
        <w:t xml:space="preserve"> (Ekman &amp; Urb.)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Holotype. Cuba. Matanzas Province: Ceiba Mocha in cuabales toward Canasí, in very sterile localities, 1 Mar. 1924, E.L. Ekman 18591 (S); isotypes: A, F, G, HAC, ILL - photo of HAC, K, NY, US</w:t>
      </w:r>
      <w:proofErr w:type="spellEnd"/>
      <w:r w:rsidRPr="009A6983">
        <w:rPr>
          <w:b/>
        </w:rPr>
        <w:t xml:space="preserve"> Source:</w:t>
      </w:r>
      <w:r>
        <w:t xml:space="preserve"> Clarke et al. (2009: 96)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Feracacia daemon</w:t>
      </w:r>
      <w:r>
        <w:t xml:space="preserve"> (Ekman &amp; Urb.)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23:86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Clarke et al. (2009: 96)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daemon</w:t>
      </w:r>
      <w:proofErr w:type="spellEnd"/>
      <w:r>
        <w:t xml:space="preserve"> (Ekman &amp; Urb.)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daemon</w:t>
      </w:r>
      <w:r>
        <w:t xml:space="preserve"> Ekman &amp; Urb.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