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linifolia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F.W. Sieber 465 (G-DC, MO, STRAS) and perhaps all  Qld specimens cited.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