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pulverulenta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Sweet ex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pulverulenta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