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pugioniformis</w:t>
      </w:r>
      <w:r>
        <w:t xml:space="preserve"> H.L.Wendl.</w:t>
      </w:r>
      <w:r w:rsidR="00780DEE" w:rsidRPr="00780DEE">
        <w:rPr>
          <w:i/>
        </w:rPr>
        <w:t xml:space="preserve"> Flora</w:t>
      </w:r>
      <w:proofErr w:type="spellStart"/>
      <w:r w:rsidR="00780DEE">
        <w:t xml:space="preserve"> 2:139</w:t>
      </w:r>
      <w:proofErr w:type="spellEnd"/>
      <w:r w:rsidR="00780DEE">
        <w:t xml:space="preserve"> (1819)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illeg. (superfluous)   Source. Fl. Australia 11A: 466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brownii</w:t>
      </w:r>
      <w:proofErr w:type="spellEnd"/>
      <w:r>
        <w:t xml:space="preserve"> (Poir.) Steud.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illeg. (Based on A. acicularis R.Br.).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acicularis</w:t>
      </w:r>
      <w:r>
        <w:t xml:space="preserve"> R.Br.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