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brownei</w:t>
      </w:r>
      <w:proofErr w:type="spellEnd"/>
      <w:r>
        <w:t xml:space="preserve"> (Poir.)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(Poir.) Steud.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