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binervosa</w:t>
      </w:r>
      <w:r>
        <w:t xml:space="preserve"> DC.</w:t>
      </w:r>
      <w:r w:rsidR="00780DEE" w:rsidRPr="00780DEE">
        <w:rPr>
          <w:i/>
        </w:rPr>
        <w:t xml:space="preserve"> Mém. Légum.</w:t>
      </w:r>
      <w:proofErr w:type="spellStart"/>
      <w:r w:rsidR="00780DEE">
        <w:t xml:space="preserve"> 8:448</w:t>
      </w:r>
      <w:proofErr w:type="spellEnd"/>
      <w:r w:rsidR="00780DEE">
        <w:t xml:space="preserve"> (1827)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Fl. Australia 11A: 396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bivenosa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Presumed to be an orthographic variant of Acacia bivenosa.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bivenosa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