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gladiiformis</w:t>
      </w:r>
      <w:r>
        <w:t xml:space="preserve"> sens. J.M.Black</w:t>
      </w:r>
      <w:r w:rsidR="00780DEE" w:rsidRPr="00780DEE">
        <w:rPr>
          <w:i/>
        </w:rPr>
        <w:t xml:space="preserve"> Fl. S. Australia</w:t>
      </w:r>
      <w:proofErr w:type="spellStart"/>
      <w:r w:rsidR="00780DEE">
        <w:t xml:space="preserve"> 2:280</w:t>
      </w:r>
      <w:proofErr w:type="spellEnd"/>
      <w:r w:rsidR="00780DEE">
        <w:t xml:space="preserve"> (1924)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beckleri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M.Tindale, loc. cit.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