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chiapensis</w:t>
      </w:r>
      <w:r>
        <w:t xml:space="preserve"> Saff.</w:t>
      </w:r>
      <w:r w:rsidR="00780DEE" w:rsidRPr="00780DEE">
        <w:rPr>
          <w:i/>
        </w:rPr>
        <w:t xml:space="preserve"> J. Wash. Acad. Sci.</w:t>
      </w:r>
      <w:proofErr w:type="spellStart"/>
      <w:r w:rsidR="00780DEE">
        <w:t xml:space="preserve"> 5:356</w:t>
      </w:r>
      <w:proofErr w:type="spellEnd"/>
      <w:r w:rsidR="00780DEE">
        <w:t xml:space="preserve"> (1915)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&amp;amp; Ebinger (2005: 150)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chiapensis</w:t>
      </w:r>
      <w:proofErr w:type="spellEnd"/>
      <w:r>
        <w:t xml:space="preserve"> (Saff.)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Chiapas. CHIAPAS: near San Fernando, between Tuxtla and Chicoasén, 12 Jan. 1907, G.N. Collins 164 (US, F - photo)</w:t>
      </w:r>
      <w:proofErr w:type="spellEnd"/>
      <w:r w:rsidRPr="009A6983">
        <w:rPr>
          <w:b/>
        </w:rPr>
        <w:t xml:space="preserve"> Source:</w:t>
      </w:r>
      <w:r>
        <w:t xml:space="preserve"> Seigler &amp; Ebinger (2005: 150)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