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auriculiformis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Lectotype: South Goulburn Island, [Qld], Voyage of" Bathurst ", [A.] Cunningham (K) [K793969, as holotype]</w:t>
      </w:r>
      <w:proofErr w:type="spellEnd"/>
      <w:r w:rsidRPr="009A6983">
        <w:rPr>
          <w:b/>
        </w:rPr>
        <w:t xml:space="preserve"> Source:</w:t>
      </w:r>
      <w:r>
        <w:t xml:space="preserve"> Pedley (1975: 17)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India this species is cultivated as an ornamental or avenue tree or for agroforestry Chakrabarty &amp; Gangopadhyay (1996: 603). Originally published as 'auriculaeformis'. A taxonomic treatment of this species in China is presented in Maslin et al. (2019: 462-464). Pedley (1975: 17) gave the type as 'South Goulburn Island, [Qld], Voyage of" Bathurst ", [A.] Cunningham (K)', but this should have been designated as a lectotype. See A.E.Orchard &amp; T.A.Orchard, Alan Cunningham's Plant Specimens, 1816-1822, p. 342, 2020.</w:t>
      </w:r>
    </w:p>
    <w:p w:rsidR="009A6983" w:rsidRPr="009A6983" w:rsidRDefault="009A6983">
      <w:r>
        <w:rPr>
          <w:b/>
        </w:rPr>
        <w:t>Distribution:</w:t>
      </w:r>
      <w:r>
        <w:t xml:space="preserve"> AFRICA: Egypt [Or], Tanzania [I]. AUSTRALIA: Northern Territory [N], Queensland [N], Western Australia [Ns]. CENTRAL AMERICA [I]: Panama. EAST ASIA [I]: China (Fujian, Guangdong, Guangxi, Zhejiang, Macau, Hong Kong, Yunnan, Hainan), Taiwan. INDIAN OCEAN [I]: Mauritius, Reunion Island, Rodrigues. INDIAN SUBCONTINENT [I]: Bangladesh, India (Himachal Pradesh, Odisha, Nagaland, Meghalaya, Maharashtra, Madhya Pradesh, Kerala, Jammu &amp; Kashmir, Bihar, Haryana, Goa, Karnataka, Tripura, Andhra Pradesh, Gujarat, Punjab, West Bengal, Uttar Pradesh, Tamil Nadu, Sikkim, Rajasthan, Delhi, Assam, Arunachal Pradesh, Pondicherry), Nepal, Pakistan, Sri Lanka. NORTH AMERICA [I] (Florida). PACIFIC OCEAN [I]: Fiji, Mariana Islands. SOUTHEAST ASIA: Andaman Islands [I], Brunei [I], Cambodia [I], Indonesia (Moluccas [N], West Papua [N], Lesser Sunda Islands [I]), Laos [I], Malaysia [I] (Peninsular Malaysia), Myanmar [I], Papua New Guinea [N], Philippines [Ns], Singapore [Ns], Vietnam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auriculiforme</w:t>
      </w:r>
      <w:r>
        <w:t xml:space="preserve"> (A.Cunn. ex Benth.)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auriculiforme</w:t>
      </w:r>
      <w:r>
        <w:t xml:space="preserve"> (A.Cunn. ex 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auriculiformis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auriculiformis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