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chundra</w:t>
      </w:r>
      <w:r>
        <w:t xml:space="preserve"> (Roxb. ex Rottler) Maslin</w:t>
      </w:r>
      <w:r w:rsidR="00780DEE" w:rsidRPr="00780DEE">
        <w:rPr>
          <w:i/>
        </w:rPr>
        <w:t xml:space="preserve"> Nuytsia</w:t>
      </w:r>
      <w:proofErr w:type="spellStart"/>
      <w:r w:rsidR="00780DEE">
        <w:t xml:space="preserve"> 22(6):466</w:t>
      </w:r>
      <w:proofErr w:type="spellEnd"/>
      <w:r w:rsidR="00780DEE">
        <w:t xml:space="preserve"> (2012)</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Despite their similar-sounding epithets, M. chundra and M. sundra were independent descriptions based on different types. Some authors (e.g. ILDIS (The International Legume Database &amp; Information Service, Roskov et al. 2005)) have treated Acacia sundra (Roxb.) DC. as an orthographic variant of A. chundra (Roxb. ex Rottler) Willd., however, there is no indication in the protologue of the basionym, M. sundra, that this is the case. As discussed by Kshirsagar (2012) Acacia (Senegalia) chundra has had a complex nomenclatural history, sometimes being treated as a distinct species and sometimes treated as either a variety or synonym of A. catechu. Kshirsagar (l.c.) regards A. chundra as a distinct species and cites both A. sundra and A. catechu var. sundra in synonymy. (Fide Maslin 2012: 466).</w:t>
      </w:r>
    </w:p>
    <w:p w:rsidR="009A6983" w:rsidRPr="009A6983" w:rsidRDefault="009A6983">
      <w:r>
        <w:rPr>
          <w:b/>
        </w:rPr>
        <w:t>Distribution:</w:t>
      </w:r>
      <w:r>
        <w:t xml:space="preserve"> AUSTRALIA [I]: Northern Territory. INDIAN OCEAN [I]: Reunion Island. INDIAN SUBCONTINENT [N]: India (Goa, Dadra-Nagar-Haveli, Andhra Pradesh, Karnataka, Kerala, West Bengal, Gujarat, Tamil Nadu, Rajasthan, Pondicherry, Odisha, Maharashtra, Madhya Pradesh), Sri Lanka. SOUTHEAST ASIA [N]: Laos, Myanmar</w:t>
      </w:r>
    </w:p>
    <w:p w:rsidR="00F52DD3" w:rsidRDefault="00F52DD3">
      <w:r>
        <w:rPr>
          <w:b/>
        </w:rPr>
        <w:t>Based On:</w:t>
      </w:r>
      <w:r>
        <w:rPr>
          <w:i/>
        </w:rPr>
        <w:t xml:space="preserve"> Mimosa chundra</w:t>
      </w:r>
      <w:r>
        <w:t xml:space="preserve"> Roxb. ex Rottler</w:t>
      </w:r>
    </w:p>
    <w:p w:rsidR="00681435" w:rsidRPr="00681435" w:rsidRDefault="00681435">
      <w:r w:rsidRPr="00681435">
        <w:rPr>
          <w:b/>
        </w:rPr>
        <w:t>Synonymy</w:t>
      </w:r>
    </w:p>
    <w:p w:rsidR="00681435" w:rsidRDefault="0020074F" w:rsidP="006657B0">
      <w:r>
        <w:t xml:space="preserve">- </w:t>
      </w:r>
      <w:r w:rsidR="00041308" w:rsidRPr="00815E7D">
        <w:rPr>
          <w:i/>
        </w:rPr>
        <w:t xml:space="preserve">Mimosa chundra</w:t>
      </w:r>
      <w:r>
        <w:t xml:space="preserve"> Roxb. ex Rottler</w:t>
      </w:r>
      <w:r>
        <w:t xml:space="preserve"> (1803)</w:t>
      </w:r>
    </w:p>
    <w:p w:rsidR="00681435" w:rsidRDefault="0020074F" w:rsidP="006657B0">
      <w:r>
        <w:tab/>
      </w:r>
      <w:r>
        <w:t xml:space="preserve">- </w:t>
      </w:r>
      <w:r w:rsidR="00041308" w:rsidRPr="00815E7D">
        <w:rPr>
          <w:i/>
        </w:rPr>
        <w:t xml:space="preserve">Acacia chundra</w:t>
      </w:r>
      <w:r>
        <w:t xml:space="preserve"> (Roxb. ex Rottler) Willd.</w:t>
      </w:r>
      <w:r>
        <w:t xml:space="preserve"> (1806)</w:t>
      </w:r>
    </w:p>
    <w:p w:rsidR="00681435" w:rsidRDefault="0020074F" w:rsidP="006657B0">
      <w:r>
        <w:t xml:space="preserve">- </w:t>
      </w:r>
      <w:r w:rsidR="00041308" w:rsidRPr="00815E7D">
        <w:rPr>
          <w:i/>
        </w:rPr>
        <w:t xml:space="preserve">Mimosa sundra</w:t>
      </w:r>
      <w:r>
        <w:t xml:space="preserve"> Roxb.</w:t>
      </w:r>
      <w:r>
        <w:t xml:space="preserve"> (1811)</w:t>
      </w:r>
    </w:p>
    <w:p w:rsidR="00681435" w:rsidRDefault="0020074F" w:rsidP="006657B0">
      <w:r>
        <w:tab/>
      </w:r>
      <w:r>
        <w:t xml:space="preserve">- </w:t>
      </w:r>
      <w:r w:rsidR="00041308" w:rsidRPr="00815E7D">
        <w:rPr>
          <w:i/>
        </w:rPr>
        <w:t xml:space="preserve">Acacia sundra</w:t>
      </w:r>
      <w:r>
        <w:t xml:space="preserve"> (Roxb.) DC.</w:t>
      </w:r>
      <w:r>
        <w:t xml:space="preserve"> (1825)</w:t>
      </w:r>
    </w:p>
    <w:p w:rsidR="00681435" w:rsidRDefault="0020074F" w:rsidP="006657B0">
      <w:r>
        <w:tab/>
      </w:r>
      <w:r>
        <w:t xml:space="preserve">- </w:t>
      </w:r>
      <w:r w:rsidR="00041308" w:rsidRPr="00815E7D">
        <w:rPr>
          <w:i/>
        </w:rPr>
        <w:t xml:space="preserve">Acacia sundra</w:t>
      </w:r>
      <w:r>
        <w:t xml:space="preserve"> Roxb. ex Wall.</w:t>
      </w:r>
      <w:r>
        <w:t xml:space="preserve"> (1831-32)</w:t>
      </w:r>
    </w:p>
    <w:p w:rsidR="00681435" w:rsidRDefault="0020074F" w:rsidP="006657B0">
      <w:r>
        <w:tab/>
      </w:r>
      <w:r>
        <w:t xml:space="preserve">- </w:t>
      </w:r>
      <w:r w:rsidR="00041308" w:rsidRPr="00815E7D">
        <w:rPr>
          <w:i/>
        </w:rPr>
        <w:t xml:space="preserve">Acacia sandra</w:t>
      </w:r>
      <w:r>
        <w:t xml:space="preserve"> (Roxb.) Bedd.</w:t>
      </w:r>
      <w:r>
        <w:t xml:space="preserve"> (1869)</w:t>
      </w:r>
    </w:p>
    <w:p w:rsidR="00681435" w:rsidRDefault="0020074F" w:rsidP="006657B0">
      <w:r>
        <w:tab/>
      </w:r>
      <w:r>
        <w:t xml:space="preserve">- </w:t>
      </w:r>
      <w:r w:rsidR="00041308" w:rsidRPr="00815E7D">
        <w:rPr>
          <w:i/>
        </w:rPr>
        <w:t xml:space="preserve">Acacia catechu</w:t>
      </w:r>
      <w:r w:rsidR="00041308">
        <w:t xml:space="preserve"> var.</w:t>
      </w:r>
      <w:r w:rsidR="00041308" w:rsidRPr="00815E7D">
        <w:rPr>
          <w:i/>
        </w:rPr>
        <w:t xml:space="preserve"> sundra</w:t>
      </w:r>
      <w:r>
        <w:t xml:space="preserve"> (Roxb.) Kurz</w:t>
      </w:r>
      <w:r>
        <w:t xml:space="preserve"> (1877)</w:t>
      </w:r>
    </w:p>
    <w:p w:rsidR="00681435" w:rsidRDefault="0020074F" w:rsidP="006657B0">
      <w:r>
        <w:tab/>
      </w:r>
      <w:r>
        <w:t xml:space="preserve">- </w:t>
      </w:r>
      <w:r w:rsidR="00041308" w:rsidRPr="00815E7D">
        <w:rPr>
          <w:i/>
        </w:rPr>
        <w:t xml:space="preserve">Acacia catechu</w:t>
      </w:r>
      <w:r w:rsidR="00041308">
        <w:t xml:space="preserve"> var.</w:t>
      </w:r>
      <w:r w:rsidR="00041308" w:rsidRPr="00815E7D">
        <w:rPr>
          <w:i/>
        </w:rPr>
        <w:t xml:space="preserve"> sundra</w:t>
      </w:r>
      <w:r>
        <w:t xml:space="preserve"> (Roxb.) Prain</w:t>
      </w:r>
      <w:r>
        <w:t xml:space="preserve"> (1898)</w:t>
      </w:r>
    </w:p>
    <w:p w:rsidR="00681435" w:rsidRDefault="0020074F" w:rsidP="006657B0">
      <w:r>
        <w:tab/>
      </w:r>
      <w:r>
        <w:t xml:space="preserve">- </w:t>
      </w:r>
      <w:r w:rsidR="00041308" w:rsidRPr="00815E7D">
        <w:rPr>
          <w:i/>
        </w:rPr>
        <w:t xml:space="preserve">Acacia catechu</w:t>
      </w:r>
      <w:r w:rsidR="00041308">
        <w:t xml:space="preserve"> subsp.</w:t>
      </w:r>
      <w:r w:rsidR="00041308" w:rsidRPr="00815E7D">
        <w:rPr>
          <w:i/>
        </w:rPr>
        <w:t xml:space="preserve"> sundra</w:t>
      </w:r>
      <w:r>
        <w:t xml:space="preserve"> (Roxb.) Roberty</w:t>
      </w:r>
      <w:r>
        <w:t xml:space="preserve"> (1948)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chundra</w:t>
      </w:r>
      <w:r>
        <w:t xml:space="preserve"> Roxb. ex Rottler</w:t>
      </w:r>
      <w:r w:rsidR="00780DEE" w:rsidRPr="00780DEE">
        <w:rPr>
          <w:i/>
        </w:rPr>
        <w:t xml:space="preserve"> Neue Schriften Ges. Naturf. Freunde Berlin</w:t>
      </w:r>
      <w:proofErr w:type="spellStart"/>
      <w:r w:rsidR="00780DEE">
        <w:t xml:space="preserve"> 4:207</w:t>
      </w:r>
      <w:proofErr w:type="spellEnd"/>
      <w:r w:rsidR="00780DEE">
        <w:t xml:space="preserve"> (1803)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9A3CAA" w:rsidRPr="009A6983" w:rsidRDefault="009A3CAA" w:rsidP="009A3CAA">
      <w:r>
        <w:rPr>
          <w:b/>
        </w:rPr>
        <w:t>Type Citation:</w:t>
      </w:r>
      <w:proofErr w:type="spellStart"/>
      <w:r>
        <w:t xml:space="preserve"> "Marmelon. Octobr. 1799."</w:t>
      </w:r>
      <w:proofErr w:type="spellEnd"/>
    </w:p>
    <w:p w:rsidR="009A6983" w:rsidRPr="009A6983" w:rsidRDefault="009A6983" w:rsidP="009A6983">
      <w:r>
        <w:rPr>
          <w:b/>
        </w:rPr>
        <w:t>Type Designation:</w:t>
      </w:r>
      <w:proofErr w:type="spellStart"/>
      <w:r>
        <w:t xml:space="preserve"> Type: India, Roxburgh s.n., acc. no. 140327 (CAL 0000012934)</w:t>
      </w:r>
      <w:proofErr w:type="spellEnd"/>
      <w:r w:rsidRPr="009A6983">
        <w:rPr>
          <w:b/>
        </w:rPr>
        <w:t xml:space="preserve"> Source:</w:t>
      </w:r>
      <w:r>
        <w:t xml:space="preserve"> Chakrabarty &amp; Gangopadhyay (1996: 606); Deshpande (2019: 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chundra</w:t>
      </w:r>
      <w:r>
        <w:t xml:space="preserve"> (Roxb. ex Rottler) Willd.</w:t>
      </w:r>
      <w:r w:rsidR="00780DEE" w:rsidRPr="00780DEE">
        <w:rPr>
          <w:i/>
        </w:rPr>
        <w:t xml:space="preserve"> Sp. Pl., ed. 4 [Willdenow]</w:t>
      </w:r>
      <w:proofErr w:type="spellStart"/>
      <w:r w:rsidR="00780DEE">
        <w:t xml:space="preserve"> 4(2):1078</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F52DD3" w:rsidRDefault="00F52DD3">
      <w:r>
        <w:rPr>
          <w:b/>
        </w:rPr>
        <w:t>Based On:</w:t>
      </w:r>
      <w:r>
        <w:rPr>
          <w:i/>
        </w:rPr>
        <w:t xml:space="preserve"> Mimosa chundra</w:t>
      </w:r>
      <w:r>
        <w:t xml:space="preserve"> Roxb. ex Rottler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sundra</w:t>
      </w:r>
      <w:r>
        <w:t xml:space="preserve"> Roxb.</w:t>
      </w:r>
      <w:r w:rsidR="00780DEE" w:rsidRPr="00780DEE">
        <w:rPr>
          <w:i/>
        </w:rPr>
        <w:t xml:space="preserve"> Pl. Coromandel</w:t>
      </w:r>
      <w:proofErr w:type="spellStart"/>
      <w:r w:rsidR="00780DEE">
        <w:t xml:space="preserve"> 3:19</w:t>
      </w:r>
      <w:proofErr w:type="spellEnd"/>
      <w:r w:rsidR="00780DEE">
        <w:t xml:space="preserve"> (1811)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9A6983" w:rsidRPr="009A6983" w:rsidRDefault="009A6983" w:rsidP="009A6983">
      <w:r>
        <w:rPr>
          <w:b/>
        </w:rPr>
        <w:t>Type Designation:</w:t>
      </w:r>
      <w:proofErr w:type="spellStart"/>
      <w:r>
        <w:t xml:space="preserve"> Iconotype: ‘forests and mountains of Coromandel’, Pl. Coromandel 3: t. 225</w:t>
      </w:r>
      <w:proofErr w:type="spellEnd"/>
      <w:r w:rsidRPr="009A6983">
        <w:rPr>
          <w:b/>
        </w:rPr>
        <w:t xml:space="preserve"> Source:</w:t>
      </w:r>
      <w:r>
        <w:t xml:space="preserve"> Ross (2001: 208); Deshpande (2019: 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sundra</w:t>
      </w:r>
      <w:r>
        <w:t xml:space="preserve"> (Roxb.) DC.</w:t>
      </w:r>
      <w:r w:rsidR="00780DEE" w:rsidRPr="00780DEE">
        <w:rPr>
          <w:i/>
        </w:rPr>
        <w:t xml:space="preserve"> Prodr.</w:t>
      </w:r>
      <w:proofErr w:type="spellStart"/>
      <w:r w:rsidR="00780DEE">
        <w:t xml:space="preserve"> 2:458</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sundra</w:t>
      </w:r>
      <w:r>
        <w:t xml:space="preserve"> Roxb. ex Wall.</w:t>
      </w:r>
      <w:r w:rsidR="00780DEE" w:rsidRPr="00780DEE">
        <w:rPr>
          <w:i/>
        </w:rPr>
        <w:t xml:space="preserve"> Numer. List</w:t>
      </w:r>
      <w:proofErr w:type="spellStart"/>
      <w:r w:rsidR="00780DEE">
        <w:t xml:space="preserve"> :no. 5227</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IPNI</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sandra</w:t>
      </w:r>
      <w:r>
        <w:t xml:space="preserve"> (Roxb.) Bedd.</w:t>
      </w:r>
      <w:r w:rsidR="00780DEE" w:rsidRPr="00780DEE">
        <w:rPr>
          <w:i/>
        </w:rPr>
        <w:t xml:space="preserve"> Fl. Sylv. S. India</w:t>
      </w:r>
      <w:proofErr w:type="spellStart"/>
      <w:r w:rsidR="00780DEE">
        <w:t xml:space="preserve"> 1:50</w:t>
      </w:r>
      <w:proofErr w:type="spellEnd"/>
      <w:r w:rsidR="00780DEE">
        <w:t xml:space="preserve"> (1869)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chundra</w:t>
      </w:r>
      <w:proofErr w:type="spellEnd"/>
      <w:r>
        <w:t xml:space="preserve"> (Roxb. ex Rottler) Maslin</w:t>
      </w:r>
    </w:p>
    <w:p w:rsidR="003A515D" w:rsidRPr="009A6983" w:rsidRDefault="003A515D" w:rsidP="009A6983">
      <w:r w:rsidRPr="003A515D">
        <w:rPr>
          <w:b/>
        </w:rPr>
        <w:t>Notes:</w:t>
      </w:r>
      <w:r>
        <w:t xml:space="preserve"> Beddome based his name on Mimosa sundra Roxb., which he spelled Mimosa sandra. As Acacia sundra this is an isonym, the combination having already been made by de Candolle (1825).</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sundra</w:t>
      </w:r>
      <w:proofErr w:type="spellEnd"/>
      <w:r>
        <w:t xml:space="preserve"> (Roxb.) Kurz</w:t>
      </w:r>
      <w:r w:rsidR="00780DEE" w:rsidRPr="00780DEE">
        <w:rPr>
          <w:i/>
        </w:rPr>
        <w:t xml:space="preserve"> J. Asiat. Soc. Bengal, Pt. 2, Nat. Hist.</w:t>
      </w:r>
      <w:proofErr w:type="spellStart"/>
      <w:r w:rsidR="00780DEE">
        <w:t xml:space="preserve"> 45 (2):296</w:t>
      </w:r>
      <w:proofErr w:type="spellEnd"/>
      <w:r w:rsidR="00780DEE">
        <w:t xml:space="preserve">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proofErr w:type="spellStart"/>
      <w:r>
        <w:t xml:space="preserve"> </w:t>
      </w:r>
      <w:proofErr w:type="spellEnd"/>
      <w:proofErr w:type="spellStart"/>
      <w:r w:rsidRPr="00815E7D">
        <w:rPr>
          <w:i/>
        </w:rPr>
        <w:t xml:space="preserve"> </w:t>
      </w:r>
      <w:proofErr w:type="spellEnd"/>
      <w:r>
        <w:t xml:space="preserve"> (Roxb. ex Rottler) Maslin</w:t>
      </w:r>
    </w:p>
    <w:p w:rsidR="003A515D" w:rsidRPr="009A6983" w:rsidRDefault="003A515D" w:rsidP="009A6983">
      <w:r w:rsidRPr="003A515D">
        <w:rPr>
          <w:b/>
        </w:rPr>
        <w:t>Notes:</w:t>
      </w:r>
      <w:r>
        <w:t xml:space="preserve"> Also published by Kurz in Forest Fl. Burma 1: 422 (1877). The issue date for J. Asiat. Soc. Bengal, Pt 2, Nat. Hist. 45(2) was 19 April 1877, although the publication was dated 1876. The actual date of publication of the Forest Flora of Burma is unknown, but it was noted as received in the September 1778 issue of the Journal of Botany (16: 283) , by H.Trimen, so we assume that it was published later in 1877 than J. Asiat. Soc. Bengal, Pt 2, Nat. Hist. 45(2).</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sundra</w:t>
      </w:r>
      <w:proofErr w:type="spellEnd"/>
      <w:r>
        <w:t xml:space="preserve"> (Roxb.) Prain</w:t>
      </w:r>
      <w:r w:rsidR="00780DEE" w:rsidRPr="00780DEE">
        <w:rPr>
          <w:i/>
        </w:rPr>
        <w:t xml:space="preserve"> J. Asiat. Soc Bengal, Pt. 2, Nat. Hist.</w:t>
      </w:r>
      <w:proofErr w:type="spellStart"/>
      <w:r w:rsidR="00780DEE">
        <w:t xml:space="preserve"> 66:508</w:t>
      </w:r>
      <w:proofErr w:type="spellEnd"/>
      <w:r w:rsidR="00780DEE">
        <w:t xml:space="preserve"> (1898)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rejec.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proofErr w:type="spellStart"/>
      <w:r>
        <w:t xml:space="preserve"> </w:t>
      </w:r>
      <w:proofErr w:type="spellEnd"/>
      <w:proofErr w:type="spellStart"/>
      <w:r w:rsidRPr="00815E7D">
        <w:rPr>
          <w:i/>
        </w:rPr>
        <w:t xml:space="preserve"> </w:t>
      </w:r>
      <w:proofErr w:type="spellEnd"/>
      <w:r>
        <w:t xml:space="preserve"> (Roxb. ex Rottler) Maslin</w:t>
      </w:r>
    </w:p>
    <w:p w:rsidR="003A515D" w:rsidRPr="009A6983" w:rsidRDefault="003A515D" w:rsidP="009A6983">
      <w:r w:rsidRPr="003A515D">
        <w:rPr>
          <w:b/>
        </w:rPr>
        <w:t>Notes:</w:t>
      </w:r>
      <w:r>
        <w:t xml:space="preserve"> The combination Acacia catechu var. sundra (Roxb.) Prain is given in ILDIS (The International Legume Database &amp; Information Service, Roskov et al. 2005) as a synonym of Acacia (Senegalia) chundra, based on Sanjappa (1992) who cited A. catechu var. sundra Prain, J. Asiat. Soc. Beng. 66: 508 (1897). However, the name var. sundra does not appear in Prain’s work although he did suggest that A. sundra could be considered a variety of A. catechu (or a cryptic species in its own right), but did not make the infraspecific combination. (Fide Maslin 2012: 466.).</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catechu</w:t>
      </w:r>
      <w:proofErr w:type="spellStart"/>
      <w:r w:rsidRPr="007C1DDC">
        <w:rPr>
          <w:b/>
        </w:rPr>
        <w:t xml:space="preserve"> subsp.</w:t>
      </w:r>
      <w:proofErr w:type="spellEnd"/>
      <w:proofErr w:type="spellStart"/>
      <w:r w:rsidRPr="007C1DDC">
        <w:rPr>
          <w:b/>
          <w:i/>
        </w:rPr>
        <w:t xml:space="preserve"> sundra</w:t>
      </w:r>
      <w:proofErr w:type="spellEnd"/>
      <w:r>
        <w:t xml:space="preserve"> (Roxb.) Roberty</w:t>
      </w:r>
      <w:r w:rsidR="00780DEE" w:rsidRPr="00780DEE">
        <w:rPr>
          <w:i/>
        </w:rPr>
        <w:t xml:space="preserve"> Candollea</w:t>
      </w:r>
      <w:proofErr w:type="spellStart"/>
      <w:r w:rsidR="00780DEE">
        <w:t xml:space="preserve"> 11:157</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proofErr w:type="spellStart"/>
      <w:r>
        <w:t xml:space="preserve"> </w:t>
      </w:r>
      <w:proofErr w:type="spellEnd"/>
      <w:proofErr w:type="spellStart"/>
      <w:r w:rsidRPr="00815E7D">
        <w:rPr>
          <w:i/>
        </w:rPr>
        <w:t xml:space="preserve"> </w:t>
      </w:r>
      <w:proofErr w:type="spellEnd"/>
      <w:r>
        <w:t xml:space="preserve"> (Roxb. ex Rottler) Maslin</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