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aptaneura</w:t>
      </w:r>
      <w:r>
        <w:t xml:space="preserve"> Maslin &amp; J.E.Reid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22(4):171-181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"Paynes Find–Sandstone Road, 25 km east of Great Northern Highway, Western Australia, 11 November 2008, B.R. Maslin 9908 (holo: PERTH 07955111; iso: CANB, K,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pilbarana</w:t>
      </w:r>
      <w:r>
        <w:t xml:space="preserve"> Pedley</w:t>
      </w:r>
      <w:r>
        <w:t xml:space="preserve"> (2001)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pilbaranum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tenuis</w:t>
      </w:r>
      <w:r>
        <w:t xml:space="preserve"> Pedley</w:t>
      </w:r>
      <w:r>
        <w:t xml:space="preserve"> (2001)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tenue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tenuis (flat)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pilbarana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aptaneura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11 km NW of Newman on road to Rhodes Ridge, W.A., 8 July 1980, B.R. Maslin 4589 (BRI); isotypes: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489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pilbaranum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aptaneura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pilbarana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tenuis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aptaneura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Lorne Creek Desert, N.T., 20 Sept. 1947, C.J. Mulhearn 6713 (AD ex ADW)</w:t>
      </w:r>
      <w:proofErr w:type="spellEnd"/>
      <w:r w:rsidRPr="009A6983">
        <w:rPr>
          <w:b/>
        </w:rPr>
        <w:t xml:space="preserve"> Source:</w:t>
      </w:r>
      <w:r>
        <w:t xml:space="preserve"> Fl. Australia 11B: 489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tenue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aptaneura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tenuis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tenuis (flat)</w:t>
      </w:r>
      <w:proofErr w:type="spellEnd"/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aptaneura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