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uninervia</w:t>
      </w:r>
      <w:proofErr w:type="spellEnd"/>
      <w:r>
        <w:t xml:space="preserve"> Maslin &amp; D.J.Murphy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27(2):197-201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"4 km NE of Healesville on the Maroondah Highway to Alexandra, Victoria, 12.ix.1985, B.R. Maslin 5941; holotype: PERTH 00822469; isotypes: CANB, K."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(large phyllode variant)</w:t>
      </w:r>
      <w:r>
        <w:t xml:space="preserve"> ms</w:t>
      </w:r>
      <w:r>
        <w:t xml:space="preserve"> sens. T.J.Entwisle et al.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fourth variant</w:t>
      </w:r>
      <w:r>
        <w:t xml:space="preserve"> sens.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(large phyllode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3:620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Maslin &amp; D.J.Murphy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fourth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