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sulcata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5:460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74 (1993)): Princess Royal Harbour, King George Sound, Albany, W.A., Dec. 1801, R. Brown, [Britten no.] '4302' (BM, flowering specimen), ; isolectotype: K. Remaining syntype (fruiting specimens): BM. Possible remaining syntypes: E &amp; K. Note: superfluous re-lectotypification in R.S. Cowan &amp;  B.R. Maslin, Nuytsia 10: 117 (1995)</w:t>
      </w:r>
      <w:proofErr w:type="spellEnd"/>
      <w:r w:rsidRPr="009A6983">
        <w:rPr>
          <w:b/>
        </w:rPr>
        <w:t xml:space="preserve"> Source:</w:t>
      </w:r>
      <w:r>
        <w:t xml:space="preserve"> Fl. Australia 11B: 23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(var.planoconvexa, var.platyphylla, var.sulcata)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sulcata</w:t>
      </w:r>
      <w:r>
        <w:t xml:space="preserve"> (R.Br.) Poir.</w:t>
      </w:r>
      <w:r>
        <w:t xml:space="preserve"> (1817)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sulcatum</w:t>
      </w:r>
      <w:r>
        <w:t xml:space="preserve"> (R.Br.) Mart.</w:t>
      </w:r>
      <w:r>
        <w:t xml:space="preserve"> (1829)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Zigmaloba sulcata</w:t>
      </w:r>
      <w:r>
        <w:t xml:space="preserve"> (R.Br.) Raf.</w:t>
      </w:r>
      <w:r>
        <w:t xml:space="preserve"> (1838)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sulcatum</w:t>
      </w:r>
      <w:r>
        <w:t xml:space="preserve"> (R.Br.)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sulcata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sulcatum</w:t>
      </w:r>
      <w:r>
        <w:t xml:space="preserve"> (R.Br.)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validly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Zigmaloba sulcata</w:t>
      </w:r>
      <w:r>
        <w:t xml:space="preserve"> (R.Br.)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:120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sulcatum</w:t>
      </w:r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