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obtecta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13:20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Kodela 2013: 71): Western Australia: between Kunnunoppin [Kununoppin] and Mount Marshall about long. 118º, lat. 31º, and Lake Barlee (long. 119º-120º, lat. 29º-30º), Winter–Spring 1919, Fitzgerald Fraser, per W.C. Grasby (NSW484887, flowering branchlet); probable isolectotype: K806144; possible isolectotype (otherwise residual syntype): MEL501393A n.v., PERTH703125 (fragment, ex K806144). Possible isolectotype: PERTH766348 p.p. (flowerhead in attached bag). Remaining syntype(s): Western Australia: Lake Giles, Oct 1919 (viz. label on lower left of sheet); between Kunnunoppin and Mount Marshall, about long. 118º, lat. 31º, and Lake Barlee (long. 119º–120º, lat. 29º–30º), Winter–Spring 1919, Fitzgerald Fraser, per W.C. Grasby (NSW484886; PERTH766356 – photograph of part of NSW collection – see below) (fruiting and sterile branchlets); PERTH766348 (p.p., excluding loose flowerhead in attached bag which is possibly part of the flowering lectotype collection that got mixed with this sheet of fruiting and sterile branchlets)</w:t>
      </w:r>
      <w:proofErr w:type="spellEnd"/>
      <w:r w:rsidRPr="009A6983">
        <w:rPr>
          <w:b/>
        </w:rPr>
        <w:t xml:space="preserve"> Source:</w:t>
      </w:r>
      <w:r>
        <w:t xml:space="preserve"> Kodela (2013: 72)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obtectum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obtectum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obtecta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obtecta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